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40" w:rsidRPr="00125DD7" w:rsidRDefault="00125DD7" w:rsidP="00125DD7">
      <w:pPr>
        <w:jc w:val="center"/>
        <w:rPr>
          <w:rFonts w:ascii="Georgia" w:hAnsi="Georgia"/>
          <w:b/>
          <w:bCs/>
        </w:rPr>
      </w:pPr>
      <w:r w:rsidRPr="00125DD7">
        <w:rPr>
          <w:rFonts w:ascii="Georgia" w:hAnsi="Georgia"/>
          <w:b/>
          <w:bCs/>
        </w:rPr>
        <w:t xml:space="preserve">TEXTO APROBADO EN LA COMISION PRIMERA DE LA HONORABLE CÁMARA DE REPRESENTANTES EN PRIMER DEBATE </w:t>
      </w:r>
      <w:r>
        <w:rPr>
          <w:rFonts w:ascii="Georgia" w:hAnsi="Georgia"/>
          <w:b/>
          <w:bCs/>
        </w:rPr>
        <w:t>DEL</w:t>
      </w:r>
    </w:p>
    <w:p w:rsidR="00983740" w:rsidRDefault="00983740" w:rsidP="00983740">
      <w:pPr>
        <w:jc w:val="center"/>
        <w:rPr>
          <w:rFonts w:ascii="Georgia" w:hAnsi="Georgia"/>
          <w:b/>
          <w:bCs/>
        </w:rPr>
      </w:pPr>
      <w:r w:rsidRPr="0038765C">
        <w:rPr>
          <w:rFonts w:ascii="Georgia" w:hAnsi="Georgia"/>
          <w:b/>
          <w:bCs/>
        </w:rPr>
        <w:t xml:space="preserve">PROYECTO DE </w:t>
      </w:r>
      <w:r>
        <w:rPr>
          <w:rFonts w:ascii="Georgia" w:hAnsi="Georgia"/>
          <w:b/>
          <w:bCs/>
        </w:rPr>
        <w:t>L</w:t>
      </w:r>
      <w:r w:rsidRPr="0038765C">
        <w:rPr>
          <w:rFonts w:ascii="Georgia" w:hAnsi="Georgia"/>
          <w:b/>
          <w:bCs/>
        </w:rPr>
        <w:t>EY Nº 212 DE 2022 CÁMARA</w:t>
      </w:r>
      <w:r>
        <w:rPr>
          <w:rFonts w:ascii="Georgia" w:hAnsi="Georgia"/>
          <w:b/>
          <w:bCs/>
        </w:rPr>
        <w:t xml:space="preserve"> </w:t>
      </w:r>
    </w:p>
    <w:p w:rsidR="00983740" w:rsidRPr="00125DD7" w:rsidRDefault="00125DD7" w:rsidP="00125DD7">
      <w:pPr>
        <w:jc w:val="center"/>
        <w:rPr>
          <w:rFonts w:ascii="Georgia" w:hAnsi="Georgia" w:cstheme="minorHAnsi"/>
          <w:b/>
          <w:bCs/>
        </w:rPr>
      </w:pPr>
      <w:r w:rsidRPr="00983740">
        <w:rPr>
          <w:rFonts w:ascii="Georgia" w:hAnsi="Georgia" w:cstheme="minorHAnsi"/>
          <w:b/>
          <w:bCs/>
        </w:rPr>
        <w:t>“POR EL CUAL SE ESTABLECEN DISPOSICIONES PARA DAR CONTINUIDAD A LA FUNCIÓN PÚBLICA DE CONTROL FISCAL AL SISTEMA GENERAL DE REGALÍAS.”</w:t>
      </w:r>
    </w:p>
    <w:p w:rsidR="00983740" w:rsidRPr="0038765C" w:rsidRDefault="00983740" w:rsidP="00983740">
      <w:pPr>
        <w:jc w:val="center"/>
        <w:rPr>
          <w:rFonts w:ascii="Georgia" w:hAnsi="Georgia"/>
        </w:rPr>
      </w:pPr>
    </w:p>
    <w:p w:rsidR="00983740" w:rsidRPr="0038765C" w:rsidRDefault="00983740" w:rsidP="00983740">
      <w:pPr>
        <w:jc w:val="center"/>
        <w:rPr>
          <w:rFonts w:ascii="Georgia" w:hAnsi="Georgia"/>
        </w:rPr>
      </w:pPr>
      <w:r w:rsidRPr="0038765C">
        <w:rPr>
          <w:rFonts w:ascii="Georgia" w:hAnsi="Georgia"/>
        </w:rPr>
        <w:t>EL CONGRESO DE COLOMBIA</w:t>
      </w:r>
    </w:p>
    <w:p w:rsidR="00983740" w:rsidRPr="0038765C" w:rsidRDefault="00983740" w:rsidP="00983740">
      <w:pPr>
        <w:jc w:val="center"/>
        <w:rPr>
          <w:rFonts w:ascii="Georgia" w:hAnsi="Georgia"/>
        </w:rPr>
      </w:pPr>
    </w:p>
    <w:p w:rsidR="00983740" w:rsidRPr="0038765C" w:rsidRDefault="00983740" w:rsidP="00983740">
      <w:pPr>
        <w:jc w:val="center"/>
        <w:rPr>
          <w:rFonts w:ascii="Georgia" w:hAnsi="Georgia"/>
        </w:rPr>
      </w:pPr>
      <w:r w:rsidRPr="0038765C">
        <w:rPr>
          <w:rFonts w:ascii="Georgia" w:hAnsi="Georgia"/>
        </w:rPr>
        <w:t>DECRETA:</w:t>
      </w:r>
    </w:p>
    <w:p w:rsidR="00983740" w:rsidRPr="0038765C" w:rsidRDefault="00983740" w:rsidP="00983740">
      <w:pPr>
        <w:jc w:val="both"/>
        <w:rPr>
          <w:rFonts w:ascii="Georgia" w:hAnsi="Georgia"/>
        </w:rPr>
      </w:pPr>
    </w:p>
    <w:p w:rsidR="00983740" w:rsidRPr="0038765C" w:rsidRDefault="00983740" w:rsidP="00983740">
      <w:pPr>
        <w:pStyle w:val="Default"/>
        <w:jc w:val="both"/>
        <w:rPr>
          <w:rFonts w:ascii="Georgia" w:hAnsi="Georgia"/>
          <w:b/>
          <w:bCs/>
          <w:i/>
          <w:iCs/>
          <w:color w:val="auto"/>
          <w:lang w:val="es-ES_tradnl"/>
        </w:rPr>
      </w:pPr>
      <w:r w:rsidRPr="0038765C">
        <w:rPr>
          <w:rFonts w:ascii="Georgia" w:hAnsi="Georgia"/>
          <w:b/>
          <w:bCs/>
          <w:color w:val="auto"/>
          <w:lang w:val="es-ES_tradnl"/>
        </w:rPr>
        <w:t>Artículo 1°</w:t>
      </w:r>
      <w:r w:rsidRPr="0038765C">
        <w:rPr>
          <w:rFonts w:ascii="Georgia" w:hAnsi="Georgia"/>
          <w:b/>
          <w:bCs/>
          <w:i/>
          <w:iCs/>
          <w:color w:val="auto"/>
          <w:lang w:val="es-ES_tradnl"/>
        </w:rPr>
        <w:t xml:space="preserve">. Objeto </w:t>
      </w:r>
      <w:r w:rsidRPr="0038765C">
        <w:rPr>
          <w:rFonts w:ascii="Georgia" w:hAnsi="Georgia"/>
          <w:bCs/>
          <w:iCs/>
          <w:color w:val="auto"/>
          <w:lang w:val="es-ES_tradnl"/>
        </w:rPr>
        <w:t xml:space="preserve">La presente Ley tiene por objeto dar continuidad a la función pública de control fiscal en el marco del Sistema General de Regalías. </w:t>
      </w:r>
    </w:p>
    <w:p w:rsidR="00983740" w:rsidRPr="0038765C" w:rsidRDefault="00983740" w:rsidP="00983740">
      <w:pPr>
        <w:jc w:val="both"/>
        <w:rPr>
          <w:rFonts w:ascii="Georgia" w:hAnsi="Georgia" w:cs="Arial"/>
          <w:bCs/>
        </w:rPr>
      </w:pPr>
    </w:p>
    <w:p w:rsidR="00983740" w:rsidRPr="0038765C" w:rsidRDefault="00983740" w:rsidP="00983740">
      <w:pPr>
        <w:jc w:val="both"/>
        <w:rPr>
          <w:rFonts w:ascii="Georgia" w:hAnsi="Georgia" w:cs="Arial"/>
          <w:bCs/>
        </w:rPr>
      </w:pPr>
      <w:r w:rsidRPr="0038765C">
        <w:rPr>
          <w:rFonts w:ascii="Georgia" w:hAnsi="Georgia" w:cs="Arial"/>
          <w:b/>
        </w:rPr>
        <w:t>Artículo 2°. Facultades extraordinarias.</w:t>
      </w:r>
      <w:r w:rsidRPr="0038765C">
        <w:rPr>
          <w:rFonts w:ascii="Georgia" w:hAnsi="Georgia" w:cs="Arial"/>
          <w:bCs/>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con el objeto específico de suprimir, modificar, o crear empleos en la planta global de duración temporal de la Contraloría General de la República, de que trata el Decreto ley 1755 de 2020, para ajustarla  a las necesidades del servicio</w:t>
      </w:r>
      <w:r>
        <w:rPr>
          <w:rFonts w:ascii="Georgia" w:hAnsi="Georgia" w:cs="Arial"/>
          <w:bCs/>
        </w:rPr>
        <w:t>, el</w:t>
      </w:r>
      <w:r w:rsidRPr="0038765C">
        <w:rPr>
          <w:rFonts w:ascii="Georgia" w:hAnsi="Georgia" w:cs="Arial"/>
          <w:bCs/>
        </w:rPr>
        <w:t xml:space="preserve"> presupuesto asignado en la ley del Sistema General de Regalías del bienio 2023-2024</w:t>
      </w:r>
      <w:r>
        <w:rPr>
          <w:rFonts w:ascii="Georgia" w:hAnsi="Georgia" w:cs="Arial"/>
          <w:bCs/>
        </w:rPr>
        <w:t>, y el comportamiento efectivo del recaudo</w:t>
      </w:r>
      <w:r w:rsidRPr="0038765C">
        <w:rPr>
          <w:rFonts w:ascii="Georgia" w:hAnsi="Georgia" w:cs="Arial"/>
          <w:bCs/>
        </w:rPr>
        <w:t>.</w:t>
      </w:r>
    </w:p>
    <w:p w:rsidR="00983740" w:rsidRPr="0038765C" w:rsidRDefault="00983740" w:rsidP="00983740">
      <w:pPr>
        <w:jc w:val="both"/>
        <w:rPr>
          <w:rFonts w:ascii="Georgia" w:hAnsi="Georgia" w:cs="Arial"/>
          <w:bCs/>
        </w:rPr>
      </w:pPr>
    </w:p>
    <w:p w:rsidR="00983740" w:rsidRPr="0038765C" w:rsidRDefault="00983740" w:rsidP="00983740">
      <w:pPr>
        <w:jc w:val="both"/>
        <w:rPr>
          <w:rFonts w:ascii="Georgia" w:hAnsi="Georgia" w:cs="Arial"/>
          <w:bCs/>
        </w:rPr>
      </w:pPr>
      <w:r w:rsidRPr="00983740">
        <w:rPr>
          <w:rFonts w:ascii="Georgia" w:hAnsi="Georgia" w:cs="Arial"/>
          <w:b/>
          <w:bCs/>
        </w:rPr>
        <w:t xml:space="preserve">Parágrafo. </w:t>
      </w:r>
      <w:r w:rsidRPr="0038765C">
        <w:rPr>
          <w:rFonts w:ascii="Georgia" w:hAnsi="Georgia" w:cs="Arial"/>
          <w:bCs/>
        </w:rPr>
        <w:t xml:space="preserve"> La modificación de la planta deberá estar soportada en un estudio técnico y se sujetará a la nomenclatura, clasificación, tipo de vinculación, régimen salarial y prestacional de los empleos de la planta permanente de la Contraloría General de la República.</w:t>
      </w:r>
    </w:p>
    <w:p w:rsidR="00983740" w:rsidRPr="0038765C" w:rsidRDefault="00983740" w:rsidP="00983740">
      <w:pPr>
        <w:jc w:val="both"/>
        <w:rPr>
          <w:rFonts w:ascii="Georgia" w:hAnsi="Georgia" w:cs="Arial"/>
          <w:bCs/>
        </w:rPr>
      </w:pPr>
    </w:p>
    <w:p w:rsidR="00983740" w:rsidRPr="0038765C" w:rsidRDefault="00983740" w:rsidP="00983740">
      <w:pPr>
        <w:jc w:val="both"/>
        <w:rPr>
          <w:rFonts w:ascii="Georgia" w:hAnsi="Georgia" w:cs="Arial"/>
          <w:bCs/>
        </w:rPr>
      </w:pPr>
      <w:r w:rsidRPr="0038765C">
        <w:rPr>
          <w:rFonts w:ascii="Georgia" w:hAnsi="Georgia" w:cs="Arial"/>
          <w:b/>
        </w:rPr>
        <w:t>Artículo 3°.</w:t>
      </w:r>
      <w:r w:rsidRPr="0038765C">
        <w:rPr>
          <w:rFonts w:ascii="Georgia" w:hAnsi="Georgia" w:cs="Arial"/>
          <w:bCs/>
        </w:rPr>
        <w:t xml:space="preserve"> </w:t>
      </w:r>
      <w:r w:rsidRPr="0038765C">
        <w:rPr>
          <w:rFonts w:ascii="Georgia" w:hAnsi="Georgia" w:cs="Arial"/>
          <w:b/>
          <w:i/>
          <w:iCs/>
        </w:rPr>
        <w:t>Vigencia y derogatoria.</w:t>
      </w:r>
      <w:r w:rsidRPr="0038765C">
        <w:rPr>
          <w:rFonts w:ascii="Georgia" w:hAnsi="Georgia" w:cs="Arial"/>
          <w:bCs/>
        </w:rPr>
        <w:t xml:space="preserve">  La presente ley rige a partir de la fecha de su publicación y prorroga el Decreto ley 1755 de 2020</w:t>
      </w:r>
      <w:r>
        <w:rPr>
          <w:rFonts w:ascii="Georgia" w:hAnsi="Georgia" w:cs="Arial"/>
          <w:bCs/>
        </w:rPr>
        <w:t xml:space="preserve"> hasta tanto no se expida el </w:t>
      </w:r>
      <w:proofErr w:type="gramStart"/>
      <w:r>
        <w:rPr>
          <w:rFonts w:ascii="Georgia" w:hAnsi="Georgia" w:cs="Arial"/>
          <w:bCs/>
        </w:rPr>
        <w:t>decreto</w:t>
      </w:r>
      <w:proofErr w:type="gramEnd"/>
      <w:r>
        <w:rPr>
          <w:rFonts w:ascii="Georgia" w:hAnsi="Georgia" w:cs="Arial"/>
          <w:bCs/>
        </w:rPr>
        <w:t xml:space="preserve"> ley que desarrolle las facultades conferidas al presidente de la Republica descritas en el artículo 2ª de la presente Ley</w:t>
      </w:r>
      <w:r w:rsidRPr="0038765C">
        <w:rPr>
          <w:rFonts w:ascii="Georgia" w:hAnsi="Georgia" w:cs="Arial"/>
          <w:bCs/>
        </w:rPr>
        <w:t xml:space="preserve">.  </w:t>
      </w:r>
    </w:p>
    <w:p w:rsidR="00983740" w:rsidRDefault="00983740" w:rsidP="00983740">
      <w:pPr>
        <w:spacing w:before="240" w:line="276" w:lineRule="auto"/>
        <w:jc w:val="both"/>
        <w:rPr>
          <w:rFonts w:ascii="Georgia" w:eastAsia="Century Gothic" w:hAnsi="Georgia" w:cs="Times New Roman"/>
          <w:lang w:val="es-ES_tradnl" w:eastAsia="es-CO"/>
        </w:rPr>
      </w:pPr>
      <w:r w:rsidRPr="00983740">
        <w:rPr>
          <w:rFonts w:ascii="Georgia" w:eastAsia="Century Gothic" w:hAnsi="Georgia" w:cs="Times New Roman"/>
          <w:lang w:val="es-ES_tradnl" w:eastAsia="es-CO"/>
        </w:rPr>
        <w:t xml:space="preserve">En los anteriores términos fue aprobado con modificaciones el presente Proyecto de </w:t>
      </w:r>
      <w:r>
        <w:rPr>
          <w:rFonts w:ascii="Georgia" w:eastAsia="Century Gothic" w:hAnsi="Georgia" w:cs="Times New Roman"/>
          <w:lang w:val="es-ES_tradnl" w:eastAsia="es-CO"/>
        </w:rPr>
        <w:t>Ley</w:t>
      </w:r>
      <w:r w:rsidRPr="00983740">
        <w:rPr>
          <w:rFonts w:ascii="Georgia" w:eastAsia="Century Gothic" w:hAnsi="Georgia" w:cs="Times New Roman"/>
          <w:lang w:val="es-ES_tradnl" w:eastAsia="es-CO"/>
        </w:rPr>
        <w:t xml:space="preserve"> según consta en el Acta No. 19 de octubre 11 de 2022; así mismo fue anunciado según consta en el Acta No. 2 de </w:t>
      </w:r>
      <w:r w:rsidR="00125DD7" w:rsidRPr="00983740">
        <w:rPr>
          <w:rFonts w:ascii="Georgia" w:eastAsia="Century Gothic" w:hAnsi="Georgia" w:cs="Times New Roman"/>
          <w:lang w:val="es-ES_tradnl" w:eastAsia="es-CO"/>
        </w:rPr>
        <w:t>Sesiones Conjuntas</w:t>
      </w:r>
      <w:r w:rsidRPr="00983740">
        <w:rPr>
          <w:rFonts w:ascii="Georgia" w:eastAsia="Century Gothic" w:hAnsi="Georgia" w:cs="Times New Roman"/>
          <w:lang w:val="es-ES_tradnl" w:eastAsia="es-CO"/>
        </w:rPr>
        <w:t>, del día 10 de octubre de 2022.</w:t>
      </w:r>
    </w:p>
    <w:p w:rsidR="00125DD7" w:rsidRPr="00983740" w:rsidRDefault="00125DD7" w:rsidP="00983740">
      <w:pPr>
        <w:spacing w:before="240" w:line="276" w:lineRule="auto"/>
        <w:jc w:val="both"/>
        <w:rPr>
          <w:rFonts w:ascii="Georgia" w:eastAsia="Century Gothic" w:hAnsi="Georgia" w:cs="Times New Roman"/>
          <w:lang w:val="es-ES_tradnl" w:eastAsia="es-CO"/>
        </w:rPr>
      </w:pPr>
    </w:p>
    <w:p w:rsidR="00983740" w:rsidRPr="009D2157" w:rsidRDefault="00983740" w:rsidP="00983740">
      <w:pPr>
        <w:rPr>
          <w:rFonts w:ascii="Georgia" w:hAnsi="Georgia"/>
          <w:b/>
          <w:bCs/>
        </w:rPr>
      </w:pPr>
    </w:p>
    <w:p w:rsidR="00983740" w:rsidRPr="009D2157" w:rsidRDefault="00983740" w:rsidP="00983740">
      <w:pPr>
        <w:rPr>
          <w:rFonts w:ascii="Georgia" w:hAnsi="Georgia"/>
          <w:b/>
          <w:bCs/>
        </w:rPr>
      </w:pPr>
      <w:r>
        <w:rPr>
          <w:rFonts w:ascii="Georgia" w:hAnsi="Georgia"/>
          <w:b/>
          <w:bCs/>
        </w:rPr>
        <w:t>HERÁ</w:t>
      </w:r>
      <w:r w:rsidRPr="009D2157">
        <w:rPr>
          <w:rFonts w:ascii="Georgia" w:hAnsi="Georgia"/>
          <w:b/>
          <w:bCs/>
        </w:rPr>
        <w:t xml:space="preserve">CLITO LANDINEZ SUAREZ.     LUIS EDUARDO DÍAZ MATEUS </w:t>
      </w:r>
    </w:p>
    <w:p w:rsidR="00983740" w:rsidRPr="009D2157" w:rsidRDefault="00983740" w:rsidP="00983740">
      <w:pPr>
        <w:rPr>
          <w:rFonts w:ascii="Georgia" w:hAnsi="Georgia"/>
          <w:b/>
          <w:bCs/>
        </w:rPr>
      </w:pPr>
      <w:r w:rsidRPr="009D2157">
        <w:rPr>
          <w:rFonts w:ascii="Georgia" w:hAnsi="Georgia"/>
          <w:b/>
          <w:bCs/>
        </w:rPr>
        <w:t xml:space="preserve">Coordinador Ponente                               Coordinador Ponente  </w:t>
      </w:r>
    </w:p>
    <w:p w:rsidR="00983740" w:rsidRPr="009D2157" w:rsidRDefault="00983740" w:rsidP="00983740">
      <w:pPr>
        <w:rPr>
          <w:rFonts w:ascii="Georgia" w:hAnsi="Georgia"/>
          <w:b/>
          <w:bCs/>
        </w:rPr>
      </w:pPr>
    </w:p>
    <w:p w:rsidR="00125DD7" w:rsidRPr="009D2157" w:rsidRDefault="00125DD7" w:rsidP="00983740">
      <w:pPr>
        <w:rPr>
          <w:rFonts w:ascii="Georgia" w:hAnsi="Georgia"/>
          <w:b/>
          <w:bCs/>
        </w:rPr>
      </w:pPr>
      <w:bookmarkStart w:id="0" w:name="_GoBack"/>
      <w:bookmarkEnd w:id="0"/>
    </w:p>
    <w:p w:rsidR="00983740" w:rsidRPr="009D2157" w:rsidRDefault="00983740" w:rsidP="00983740">
      <w:pPr>
        <w:rPr>
          <w:rFonts w:ascii="Georgia" w:hAnsi="Georgia"/>
          <w:b/>
          <w:bCs/>
        </w:rPr>
      </w:pPr>
    </w:p>
    <w:p w:rsidR="0084161F" w:rsidRDefault="00983740">
      <w:pPr>
        <w:rPr>
          <w:rFonts w:ascii="Georgia" w:hAnsi="Georgia"/>
          <w:b/>
          <w:bCs/>
        </w:rPr>
      </w:pPr>
      <w:r>
        <w:rPr>
          <w:rFonts w:ascii="Georgia" w:hAnsi="Georgia"/>
          <w:b/>
          <w:bCs/>
        </w:rPr>
        <w:t>JUAN CARLOS WILLS OSPINA      AMPARO YANETH CALDERON P.</w:t>
      </w:r>
    </w:p>
    <w:p w:rsidR="00983740" w:rsidRDefault="00983740">
      <w:r>
        <w:rPr>
          <w:rFonts w:ascii="Georgia" w:hAnsi="Georgia"/>
          <w:b/>
          <w:bCs/>
        </w:rPr>
        <w:t>Presidente                                                Secretaria</w:t>
      </w:r>
    </w:p>
    <w:sectPr w:rsidR="00983740" w:rsidSect="00125DD7">
      <w:headerReference w:type="default" r:id="rId6"/>
      <w:pgSz w:w="12240" w:h="15840"/>
      <w:pgMar w:top="1417" w:right="1701" w:bottom="1417" w:left="1701" w:header="708" w:footer="5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B6" w:rsidRDefault="00BF5CB6" w:rsidP="00983740">
      <w:r>
        <w:separator/>
      </w:r>
    </w:p>
  </w:endnote>
  <w:endnote w:type="continuationSeparator" w:id="0">
    <w:p w:rsidR="00BF5CB6" w:rsidRDefault="00BF5CB6" w:rsidP="0098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B6" w:rsidRDefault="00BF5CB6" w:rsidP="00983740">
      <w:r>
        <w:separator/>
      </w:r>
    </w:p>
  </w:footnote>
  <w:footnote w:type="continuationSeparator" w:id="0">
    <w:p w:rsidR="00BF5CB6" w:rsidRDefault="00BF5CB6" w:rsidP="00983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40" w:rsidRDefault="00983740" w:rsidP="00983740">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BF5CB6">
      <w:rPr>
        <w:b/>
      </w:rPr>
      <w:fldChar w:fldCharType="begin"/>
    </w:r>
    <w:r w:rsidR="00BF5CB6">
      <w:rPr>
        <w:b/>
      </w:rPr>
      <w:instrText xml:space="preserve"> </w:instrText>
    </w:r>
    <w:r w:rsidR="00BF5CB6">
      <w:rPr>
        <w:b/>
      </w:rPr>
      <w:instrText>INCLUDEPICTURE  "http://entrecomillas.com.co/wp-content/uploads/2014/09/logo_20congreso_1.png" \* MERGEFORMATINET</w:instrText>
    </w:r>
    <w:r w:rsidR="00BF5CB6">
      <w:rPr>
        <w:b/>
      </w:rPr>
      <w:instrText xml:space="preserve"> </w:instrText>
    </w:r>
    <w:r w:rsidR="00BF5CB6">
      <w:rPr>
        <w:b/>
      </w:rPr>
      <w:fldChar w:fldCharType="separate"/>
    </w:r>
    <w:r w:rsidR="00125DD7">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1" r:href="rId2"/>
        </v:shape>
      </w:pict>
    </w:r>
    <w:r w:rsidR="00BF5CB6">
      <w:rPr>
        <w:b/>
      </w:rPr>
      <w:fldChar w:fldCharType="end"/>
    </w:r>
    <w:r>
      <w:rPr>
        <w:b/>
      </w:rPr>
      <w:fldChar w:fldCharType="end"/>
    </w:r>
    <w:r w:rsidRPr="00E775AA">
      <w:rPr>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40"/>
    <w:rsid w:val="00125DD7"/>
    <w:rsid w:val="00355E15"/>
    <w:rsid w:val="004E2541"/>
    <w:rsid w:val="005F017C"/>
    <w:rsid w:val="007B7FE4"/>
    <w:rsid w:val="00983740"/>
    <w:rsid w:val="00B179C6"/>
    <w:rsid w:val="00BF5C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F0C805-B355-4B32-B23B-D204DDBD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40"/>
    <w:pPr>
      <w:spacing w:after="0" w:line="240" w:lineRule="auto"/>
    </w:pPr>
    <w:rPr>
      <w:rFonts w:eastAsiaTheme="minorEastAs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3740"/>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Encabezado">
    <w:name w:val="header"/>
    <w:basedOn w:val="Normal"/>
    <w:link w:val="EncabezadoCar"/>
    <w:uiPriority w:val="99"/>
    <w:unhideWhenUsed/>
    <w:rsid w:val="00983740"/>
    <w:pPr>
      <w:tabs>
        <w:tab w:val="center" w:pos="4419"/>
        <w:tab w:val="right" w:pos="8838"/>
      </w:tabs>
    </w:pPr>
  </w:style>
  <w:style w:type="character" w:customStyle="1" w:styleId="EncabezadoCar">
    <w:name w:val="Encabezado Car"/>
    <w:basedOn w:val="Fuentedeprrafopredeter"/>
    <w:link w:val="Encabezado"/>
    <w:uiPriority w:val="99"/>
    <w:rsid w:val="00983740"/>
    <w:rPr>
      <w:rFonts w:eastAsiaTheme="minorEastAsia"/>
      <w:sz w:val="24"/>
      <w:szCs w:val="24"/>
      <w:lang w:eastAsia="zh-CN"/>
    </w:rPr>
  </w:style>
  <w:style w:type="paragraph" w:styleId="Piedepgina">
    <w:name w:val="footer"/>
    <w:basedOn w:val="Normal"/>
    <w:link w:val="PiedepginaCar"/>
    <w:uiPriority w:val="99"/>
    <w:unhideWhenUsed/>
    <w:rsid w:val="00983740"/>
    <w:pPr>
      <w:tabs>
        <w:tab w:val="center" w:pos="4419"/>
        <w:tab w:val="right" w:pos="8838"/>
      </w:tabs>
    </w:pPr>
  </w:style>
  <w:style w:type="character" w:customStyle="1" w:styleId="PiedepginaCar">
    <w:name w:val="Pie de página Car"/>
    <w:basedOn w:val="Fuentedeprrafopredeter"/>
    <w:link w:val="Piedepgina"/>
    <w:uiPriority w:val="99"/>
    <w:rsid w:val="00983740"/>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cp:revision>
  <dcterms:created xsi:type="dcterms:W3CDTF">2022-10-12T15:55:00Z</dcterms:created>
  <dcterms:modified xsi:type="dcterms:W3CDTF">2022-10-12T16:30:00Z</dcterms:modified>
</cp:coreProperties>
</file>